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BC" w:rsidRPr="005721BC" w:rsidRDefault="005721BC" w:rsidP="005721BC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r w:rsidRPr="005721BC">
        <w:rPr>
          <w:rFonts w:ascii="Times New Roman" w:eastAsia="Calibri" w:hAnsi="Times New Roman"/>
          <w:color w:val="000000"/>
          <w:sz w:val="28"/>
        </w:rPr>
        <w:t>КОМИТЕТ ОБРАЗОВАНИЯ АДМИНИСТРАЦИИ</w:t>
      </w:r>
    </w:p>
    <w:p w:rsidR="005721BC" w:rsidRPr="005721BC" w:rsidRDefault="005721BC" w:rsidP="005721BC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r w:rsidRPr="005721BC">
        <w:rPr>
          <w:rFonts w:ascii="Times New Roman" w:eastAsia="Calibri" w:hAnsi="Times New Roman"/>
          <w:color w:val="000000"/>
          <w:sz w:val="28"/>
        </w:rPr>
        <w:t>КАМЫШИНСКОГО МУНИЦИПАЛЬНОГО РАЙОНА ВОЛГОГРАДСКОЙ ОБЛАСТИ</w:t>
      </w:r>
    </w:p>
    <w:p w:rsidR="005721BC" w:rsidRPr="005721BC" w:rsidRDefault="005721BC" w:rsidP="005721BC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r w:rsidRPr="005721BC">
        <w:rPr>
          <w:rFonts w:ascii="Times New Roman" w:eastAsia="Calibri" w:hAnsi="Times New Roman"/>
          <w:color w:val="000000"/>
          <w:sz w:val="28"/>
        </w:rPr>
        <w:t>Муниципальное казенное общеобразовательное учреждение</w:t>
      </w:r>
    </w:p>
    <w:p w:rsidR="005721BC" w:rsidRPr="005721BC" w:rsidRDefault="005721BC" w:rsidP="005721BC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proofErr w:type="spellStart"/>
      <w:r w:rsidRPr="005721BC">
        <w:rPr>
          <w:rFonts w:ascii="Times New Roman" w:eastAsia="Calibri" w:hAnsi="Times New Roman"/>
          <w:color w:val="000000"/>
          <w:sz w:val="28"/>
        </w:rPr>
        <w:t>Госселекционная</w:t>
      </w:r>
      <w:proofErr w:type="spellEnd"/>
      <w:r w:rsidRPr="005721BC">
        <w:rPr>
          <w:rFonts w:ascii="Times New Roman" w:eastAsia="Calibri" w:hAnsi="Times New Roman"/>
          <w:color w:val="000000"/>
          <w:sz w:val="28"/>
        </w:rPr>
        <w:t xml:space="preserve"> средняя школа</w:t>
      </w:r>
    </w:p>
    <w:p w:rsidR="005721BC" w:rsidRPr="005721BC" w:rsidRDefault="005721BC" w:rsidP="005721BC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proofErr w:type="spellStart"/>
      <w:r w:rsidRPr="005721BC">
        <w:rPr>
          <w:rFonts w:ascii="Times New Roman" w:eastAsia="Calibri" w:hAnsi="Times New Roman"/>
          <w:color w:val="000000"/>
          <w:sz w:val="28"/>
        </w:rPr>
        <w:t>Камышинского</w:t>
      </w:r>
      <w:proofErr w:type="spellEnd"/>
      <w:r w:rsidRPr="005721BC">
        <w:rPr>
          <w:rFonts w:ascii="Times New Roman" w:eastAsia="Calibri" w:hAnsi="Times New Roman"/>
          <w:color w:val="000000"/>
          <w:sz w:val="28"/>
        </w:rPr>
        <w:t xml:space="preserve"> муниципального района</w:t>
      </w:r>
    </w:p>
    <w:p w:rsidR="005721BC" w:rsidRPr="005721BC" w:rsidRDefault="005721BC" w:rsidP="005721BC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r w:rsidRPr="005721BC">
        <w:rPr>
          <w:rFonts w:ascii="Times New Roman" w:eastAsia="Calibri" w:hAnsi="Times New Roman"/>
          <w:color w:val="000000"/>
          <w:sz w:val="28"/>
        </w:rPr>
        <w:t>Волгоградской области</w:t>
      </w:r>
    </w:p>
    <w:p w:rsidR="005721BC" w:rsidRDefault="005721BC" w:rsidP="005721BC">
      <w:pPr>
        <w:spacing w:line="360" w:lineRule="auto"/>
        <w:ind w:firstLine="851"/>
        <w:jc w:val="center"/>
        <w:rPr>
          <w:rFonts w:ascii="Times New Roman" w:eastAsia="Calibri" w:hAnsi="Times New Roman"/>
          <w:bCs/>
          <w:color w:val="000000"/>
        </w:rPr>
      </w:pPr>
    </w:p>
    <w:p w:rsidR="005721BC" w:rsidRDefault="005721BC" w:rsidP="005721BC">
      <w:pPr>
        <w:spacing w:line="360" w:lineRule="auto"/>
        <w:ind w:firstLine="851"/>
        <w:rPr>
          <w:rFonts w:ascii="Times New Roman" w:eastAsia="Calibri" w:hAnsi="Times New Roman"/>
          <w:bCs/>
          <w:color w:val="000000"/>
        </w:rPr>
      </w:pPr>
    </w:p>
    <w:p w:rsidR="005721BC" w:rsidRDefault="005721BC" w:rsidP="005721BC">
      <w:pPr>
        <w:spacing w:line="360" w:lineRule="auto"/>
        <w:ind w:firstLine="851"/>
        <w:rPr>
          <w:rFonts w:ascii="Times New Roman" w:eastAsia="Calibri" w:hAnsi="Times New Roman"/>
          <w:bCs/>
          <w:color w:val="000000"/>
        </w:rPr>
      </w:pPr>
    </w:p>
    <w:p w:rsidR="005721BC" w:rsidRDefault="005721BC" w:rsidP="005721BC">
      <w:pPr>
        <w:spacing w:line="360" w:lineRule="auto"/>
        <w:ind w:firstLine="851"/>
        <w:rPr>
          <w:rFonts w:ascii="Times New Roman" w:eastAsia="Calibri" w:hAnsi="Times New Roman"/>
          <w:bCs/>
          <w:color w:val="000000"/>
        </w:rPr>
      </w:pPr>
    </w:p>
    <w:p w:rsidR="005721BC" w:rsidRDefault="005721BC" w:rsidP="005721BC">
      <w:pPr>
        <w:spacing w:line="360" w:lineRule="auto"/>
        <w:ind w:firstLine="851"/>
        <w:rPr>
          <w:rFonts w:ascii="Times New Roman" w:eastAsia="Calibri" w:hAnsi="Times New Roman"/>
          <w:bCs/>
          <w:color w:val="000000"/>
        </w:rPr>
      </w:pPr>
    </w:p>
    <w:p w:rsidR="00565FD1" w:rsidRDefault="005721BC" w:rsidP="005721BC">
      <w:pPr>
        <w:ind w:firstLine="851"/>
        <w:jc w:val="center"/>
        <w:rPr>
          <w:rFonts w:ascii="Times New Roman" w:hAnsi="Times New Roman"/>
          <w:b/>
          <w:bCs/>
          <w:color w:val="333333"/>
          <w:sz w:val="48"/>
          <w:szCs w:val="28"/>
        </w:rPr>
      </w:pPr>
      <w:r w:rsidRPr="005721BC">
        <w:rPr>
          <w:rFonts w:ascii="Times New Roman" w:hAnsi="Times New Roman"/>
          <w:b/>
          <w:bCs/>
          <w:color w:val="333333"/>
          <w:sz w:val="48"/>
          <w:szCs w:val="28"/>
        </w:rPr>
        <w:t>Тест изучения ценностных ориентаций</w:t>
      </w:r>
    </w:p>
    <w:p w:rsidR="005721BC" w:rsidRDefault="005721BC" w:rsidP="005721BC">
      <w:pPr>
        <w:ind w:firstLine="851"/>
        <w:jc w:val="center"/>
        <w:rPr>
          <w:rFonts w:ascii="Times New Roman" w:hAnsi="Times New Roman"/>
          <w:b/>
          <w:bCs/>
          <w:color w:val="333333"/>
          <w:sz w:val="48"/>
          <w:szCs w:val="28"/>
        </w:rPr>
      </w:pPr>
    </w:p>
    <w:p w:rsidR="005721BC" w:rsidRDefault="005721BC" w:rsidP="005721BC">
      <w:pPr>
        <w:ind w:firstLine="851"/>
        <w:jc w:val="center"/>
        <w:rPr>
          <w:rFonts w:ascii="Times New Roman" w:hAnsi="Times New Roman"/>
          <w:b/>
          <w:bCs/>
          <w:color w:val="333333"/>
          <w:sz w:val="48"/>
          <w:szCs w:val="28"/>
        </w:rPr>
      </w:pPr>
    </w:p>
    <w:p w:rsidR="005721BC" w:rsidRDefault="005721BC" w:rsidP="005721BC">
      <w:pPr>
        <w:ind w:firstLine="851"/>
        <w:jc w:val="center"/>
        <w:rPr>
          <w:rFonts w:ascii="Times New Roman" w:hAnsi="Times New Roman"/>
          <w:b/>
          <w:bCs/>
          <w:color w:val="333333"/>
          <w:sz w:val="48"/>
          <w:szCs w:val="28"/>
        </w:rPr>
      </w:pPr>
    </w:p>
    <w:p w:rsidR="005721BC" w:rsidRDefault="005721BC" w:rsidP="005721BC">
      <w:pPr>
        <w:ind w:firstLine="851"/>
        <w:jc w:val="center"/>
        <w:rPr>
          <w:rFonts w:ascii="Times New Roman" w:hAnsi="Times New Roman"/>
          <w:b/>
          <w:bCs/>
          <w:color w:val="333333"/>
          <w:sz w:val="48"/>
          <w:szCs w:val="28"/>
        </w:rPr>
      </w:pPr>
    </w:p>
    <w:p w:rsidR="005721BC" w:rsidRDefault="005721BC" w:rsidP="005721BC">
      <w:pPr>
        <w:ind w:firstLine="851"/>
        <w:jc w:val="center"/>
        <w:rPr>
          <w:rFonts w:ascii="Times New Roman" w:hAnsi="Times New Roman"/>
          <w:b/>
          <w:bCs/>
          <w:color w:val="333333"/>
          <w:sz w:val="48"/>
          <w:szCs w:val="28"/>
        </w:rPr>
      </w:pPr>
    </w:p>
    <w:p w:rsidR="005721BC" w:rsidRDefault="005721BC" w:rsidP="005721BC">
      <w:pPr>
        <w:jc w:val="center"/>
        <w:rPr>
          <w:rFonts w:ascii="Times New Roman" w:hAnsi="Times New Roman"/>
          <w:b/>
          <w:bCs/>
          <w:color w:val="333333"/>
          <w:sz w:val="48"/>
          <w:szCs w:val="28"/>
        </w:rPr>
      </w:pPr>
    </w:p>
    <w:p w:rsidR="005721BC" w:rsidRDefault="005721BC" w:rsidP="005721BC">
      <w:pPr>
        <w:jc w:val="center"/>
        <w:rPr>
          <w:rFonts w:ascii="Times New Roman" w:hAnsi="Times New Roman"/>
          <w:b/>
          <w:bCs/>
          <w:color w:val="333333"/>
          <w:sz w:val="48"/>
          <w:szCs w:val="28"/>
        </w:rPr>
      </w:pPr>
      <w:r>
        <w:rPr>
          <w:rFonts w:ascii="Times New Roman" w:hAnsi="Times New Roman"/>
          <w:b/>
          <w:bCs/>
          <w:color w:val="333333"/>
          <w:sz w:val="48"/>
          <w:szCs w:val="28"/>
        </w:rPr>
        <w:t>2024/2025 уч. Год</w:t>
      </w:r>
    </w:p>
    <w:p w:rsidR="005721BC" w:rsidRDefault="005721BC" w:rsidP="005721BC">
      <w:pPr>
        <w:spacing w:before="0" w:beforeAutospacing="0" w:after="0" w:afterAutospacing="0" w:line="360" w:lineRule="auto"/>
        <w:ind w:firstLine="851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5721BC" w:rsidRPr="005721BC" w:rsidRDefault="005721BC" w:rsidP="005721BC">
      <w:pPr>
        <w:spacing w:before="0" w:beforeAutospacing="0" w:after="0" w:afterAutospacing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21B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lastRenderedPageBreak/>
        <w:t>Методика 1.</w:t>
      </w:r>
      <w:bookmarkStart w:id="0" w:name="_GoBack"/>
      <w:r w:rsidRPr="005721B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Тест изучения ценностных ориентаций</w:t>
      </w:r>
      <w:bookmarkEnd w:id="0"/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b/>
          <w:bCs/>
          <w:color w:val="333333"/>
          <w:sz w:val="28"/>
          <w:szCs w:val="28"/>
        </w:rPr>
        <w:t>Методика:</w:t>
      </w:r>
      <w:r w:rsidRPr="005721BC">
        <w:rPr>
          <w:rFonts w:ascii="Times New Roman" w:hAnsi="Times New Roman"/>
          <w:color w:val="333333"/>
          <w:sz w:val="28"/>
          <w:szCs w:val="28"/>
        </w:rPr>
        <w:t> Исследование психологических особенностей ценностных ориентаций, как механизма регуляции поведения (Ю. Н. Семенко)</w:t>
      </w:r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b/>
          <w:bCs/>
          <w:color w:val="333333"/>
          <w:sz w:val="28"/>
          <w:szCs w:val="28"/>
        </w:rPr>
        <w:t>Необходимый материал:</w:t>
      </w:r>
      <w:r w:rsidRPr="005721BC">
        <w:rPr>
          <w:rFonts w:ascii="Times New Roman" w:hAnsi="Times New Roman"/>
          <w:color w:val="333333"/>
          <w:sz w:val="28"/>
          <w:szCs w:val="28"/>
        </w:rPr>
        <w:t> анкеты, ручки, демонстрационный плакат со шкалой оценок или запись на доске.</w:t>
      </w:r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b/>
          <w:bCs/>
          <w:color w:val="333333"/>
          <w:sz w:val="28"/>
          <w:szCs w:val="28"/>
        </w:rPr>
        <w:t>Ход исследования:</w:t>
      </w:r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color w:val="333333"/>
          <w:sz w:val="28"/>
          <w:szCs w:val="28"/>
        </w:rPr>
        <w:t>Инструкция для школьников: «Ребята! Сейчас вам будет дано задание на оценку суждений (высказываний), которые записаны на отдельных бланках. Оценить надо степень того, насколько для вас важно то, о чем говорится в суждении. Оценка производится в баллах (см. Шкала оценок). Внимательно прочтите приведенные на листах анкеты суждения. Напротив каждого суждения в колонке I выставляется оценка. Оценка выставляется с учетом того, насколько вы активно добиваетесь реализации обозначенной в суждении ценности. Например, «нужная и полезная людям профессия», если вы редко задумываетесь о профессии и лишь тогда пробуете кое-что делать для ее приобретения (ходите на подготовительные курсы, консультируетесь с людьми данной профессии, читаете литературу об избранной профессии и так далее), то поставьте против этого суждения оценка 2 балла. И таким образом следует оценить все приведенные на бланке суждения».</w:t>
      </w:r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color w:val="333333"/>
          <w:sz w:val="28"/>
          <w:szCs w:val="28"/>
        </w:rPr>
        <w:t xml:space="preserve">После того, как испытуемые оценят все суждения, экспериментатор продолжает инструкцию: «А теперь оцените те же суждения, но по тому, как часто вы мечтаете, фантазируете о конкретном предмете, явлении. Например, вы мечтаете о том, чтобы иметь хорошего, верного друга. Часто </w:t>
      </w:r>
      <w:proofErr w:type="gramStart"/>
      <w:r w:rsidRPr="005721BC">
        <w:rPr>
          <w:rFonts w:ascii="Times New Roman" w:hAnsi="Times New Roman"/>
          <w:color w:val="333333"/>
          <w:sz w:val="28"/>
          <w:szCs w:val="28"/>
        </w:rPr>
        <w:t>фантазируете</w:t>
      </w:r>
      <w:proofErr w:type="gramEnd"/>
      <w:r w:rsidRPr="005721BC">
        <w:rPr>
          <w:rFonts w:ascii="Times New Roman" w:hAnsi="Times New Roman"/>
          <w:color w:val="333333"/>
          <w:sz w:val="28"/>
          <w:szCs w:val="28"/>
        </w:rPr>
        <w:t xml:space="preserve"> как бы с ним занимались интересным делом, а если вдруг вы попали в сложное положение, то он поможет вам. Таким образом, если вы часто мечтаете об этом, то в колонку 2 напротив этого суждения поставьте оценку 4 балла».</w:t>
      </w:r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color w:val="333333"/>
          <w:sz w:val="28"/>
          <w:szCs w:val="28"/>
        </w:rPr>
        <w:t xml:space="preserve">После окончания этого этапа работы экспериментатор продолжает: «И последнее, что я попрошу вас сделать, это оценить эти же суждения с точки вашей будущей жизни, то есть, насколько для вашей будущей жизни важно, </w:t>
      </w:r>
      <w:r w:rsidRPr="005721BC">
        <w:rPr>
          <w:rFonts w:ascii="Times New Roman" w:hAnsi="Times New Roman"/>
          <w:color w:val="333333"/>
          <w:sz w:val="28"/>
          <w:szCs w:val="28"/>
        </w:rPr>
        <w:lastRenderedPageBreak/>
        <w:t xml:space="preserve">значимо то, о чем говорится в </w:t>
      </w:r>
      <w:proofErr w:type="gramStart"/>
      <w:r w:rsidRPr="005721BC">
        <w:rPr>
          <w:rFonts w:ascii="Times New Roman" w:hAnsi="Times New Roman"/>
          <w:color w:val="333333"/>
          <w:sz w:val="28"/>
          <w:szCs w:val="28"/>
        </w:rPr>
        <w:t>суждении</w:t>
      </w:r>
      <w:proofErr w:type="gramEnd"/>
      <w:r w:rsidRPr="005721BC">
        <w:rPr>
          <w:rFonts w:ascii="Times New Roman" w:hAnsi="Times New Roman"/>
          <w:color w:val="333333"/>
          <w:sz w:val="28"/>
          <w:szCs w:val="28"/>
        </w:rPr>
        <w:t xml:space="preserve"> например, «иметь красивые, модные вещи», если для вас это будет важно, то в колонку 3 напротив данного суждения поставьте 5 баллов».</w:t>
      </w:r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b/>
          <w:bCs/>
          <w:color w:val="333333"/>
          <w:sz w:val="28"/>
          <w:szCs w:val="28"/>
        </w:rPr>
        <w:t>Бланк методики исследования</w:t>
      </w:r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b/>
          <w:bCs/>
          <w:color w:val="333333"/>
          <w:sz w:val="28"/>
          <w:szCs w:val="28"/>
        </w:rPr>
        <w:t>Анкета</w:t>
      </w:r>
    </w:p>
    <w:tbl>
      <w:tblPr>
        <w:tblW w:w="10349" w:type="dxa"/>
        <w:tblInd w:w="-73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1"/>
        <w:gridCol w:w="6357"/>
        <w:gridCol w:w="1014"/>
        <w:gridCol w:w="1134"/>
        <w:gridCol w:w="993"/>
      </w:tblGrid>
      <w:tr w:rsidR="005721BC" w:rsidRPr="005721BC" w:rsidTr="005721BC">
        <w:trPr>
          <w:trHeight w:val="1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№</w:t>
            </w:r>
          </w:p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п./п.</w:t>
            </w:r>
          </w:p>
        </w:tc>
        <w:tc>
          <w:tcPr>
            <w:tcW w:w="635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Список ценностей</w:t>
            </w: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Номер опыта</w:t>
            </w:r>
          </w:p>
        </w:tc>
      </w:tr>
      <w:tr w:rsidR="005721BC" w:rsidRPr="005721BC" w:rsidTr="005721BC">
        <w:trPr>
          <w:trHeight w:val="30"/>
        </w:trPr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3</w:t>
            </w:r>
          </w:p>
        </w:tc>
      </w:tr>
      <w:tr w:rsidR="005721BC" w:rsidRPr="005721BC" w:rsidTr="005721BC">
        <w:trPr>
          <w:trHeight w:val="3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Нужная и полезная для людей профессия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3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Материальная обеспеченность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3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Взаимопонимание, хорошие отношения с друзьями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3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Сочувствовать тем, кто попал в беду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3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5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Целеустремленный, волевой человек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3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6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Эрудированный и культурный человек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3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7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Иметь такую профессию, за которую люди будут меня уважать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3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8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Любимая и интересная работа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3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9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Иметь красивые и модные вещи (одежда, магнитофон, машина и тому подобное)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3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10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Верный, надежный, преданный друг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3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11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Честный и правдивый человек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3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12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Ответственный и настойчивый человек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15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13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Понять все, что меня окружает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69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lastRenderedPageBreak/>
              <w:t>14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Быть модно одетым, иметь машину, деньги – это очень важно в жизни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255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15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Дело, которое станет самым важным в моей жизни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72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16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Иметь средства для отдыха и развлечений (деньги, машина, дача, радиоаппаратура и тому подобное)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33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17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Любимый человек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300"/>
        </w:trPr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18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Авторитет и уважение товарищей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5721BC" w:rsidRPr="005721BC" w:rsidTr="005721BC">
        <w:trPr>
          <w:trHeight w:val="240"/>
        </w:trPr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19</w:t>
            </w:r>
          </w:p>
        </w:tc>
        <w:tc>
          <w:tcPr>
            <w:tcW w:w="63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5721BC">
              <w:rPr>
                <w:rFonts w:ascii="Times New Roman" w:hAnsi="Times New Roman"/>
                <w:color w:val="333333"/>
                <w:sz w:val="28"/>
                <w:szCs w:val="28"/>
              </w:rPr>
              <w:t>Сделать из себя настоящего человека</w:t>
            </w:r>
          </w:p>
        </w:tc>
        <w:tc>
          <w:tcPr>
            <w:tcW w:w="10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1BC" w:rsidRPr="005721BC" w:rsidRDefault="005721BC" w:rsidP="005721BC">
            <w:pPr>
              <w:spacing w:before="0" w:beforeAutospacing="0" w:after="0" w:afterAutospacing="0" w:line="360" w:lineRule="auto"/>
              <w:ind w:firstLine="851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</w:tbl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jc w:val="center"/>
        <w:rPr>
          <w:rFonts w:ascii="Times New Roman" w:hAnsi="Times New Roman"/>
          <w:color w:val="333333"/>
          <w:sz w:val="28"/>
          <w:szCs w:val="28"/>
        </w:rPr>
      </w:pPr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color w:val="333333"/>
          <w:sz w:val="28"/>
          <w:szCs w:val="28"/>
        </w:rPr>
        <w:t xml:space="preserve">Уважаемый товарищ! Ваши ответы могут улучшить учебно-воспитательную работу в школе. Это исследование проводится исключительно в научных целях, и собранные данные будут использоваться в обобщенном виде. Перед вами список из различных высказываний. Необходимо оценить в баллах каждое суждение в соответствии со шкалой оценок. Оценка проводится с учетом того, насколько важно, значимо для вашей жизни сейчас или </w:t>
      </w:r>
      <w:proofErr w:type="gramStart"/>
      <w:r w:rsidRPr="005721BC">
        <w:rPr>
          <w:rFonts w:ascii="Times New Roman" w:hAnsi="Times New Roman"/>
          <w:color w:val="333333"/>
          <w:sz w:val="28"/>
          <w:szCs w:val="28"/>
        </w:rPr>
        <w:t>будущем</w:t>
      </w:r>
      <w:proofErr w:type="gramEnd"/>
      <w:r w:rsidRPr="005721BC">
        <w:rPr>
          <w:rFonts w:ascii="Times New Roman" w:hAnsi="Times New Roman"/>
          <w:color w:val="333333"/>
          <w:sz w:val="28"/>
          <w:szCs w:val="28"/>
        </w:rPr>
        <w:t xml:space="preserve"> то, о чем говорится в суждении.</w:t>
      </w:r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b/>
          <w:bCs/>
          <w:color w:val="333333"/>
          <w:sz w:val="28"/>
          <w:szCs w:val="28"/>
        </w:rPr>
        <w:t>Анализ и интерпретация полученных данных</w:t>
      </w:r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color w:val="333333"/>
          <w:sz w:val="28"/>
          <w:szCs w:val="28"/>
        </w:rPr>
        <w:t xml:space="preserve">Особенностью данной методики является то, что суждения, описывающие те или иные ценности, разбиваются на классы. Учитывая данную особенность, мы разбили суждения в пять блоков. К первому блоку (суждения №1, №8, №15) относятся высказывания, характеризующие важность и значимость профессии в процессе жизнедеятельности человека. Профессия в этих суждениях рассматривается с точки зрения полезности для общества, насколько она является для него эмоционально привлекательной и входит ли профессия в круг самых важных для человека ценностей. Во </w:t>
      </w:r>
      <w:r w:rsidRPr="005721BC">
        <w:rPr>
          <w:rFonts w:ascii="Times New Roman" w:hAnsi="Times New Roman"/>
          <w:color w:val="333333"/>
          <w:sz w:val="28"/>
          <w:szCs w:val="28"/>
        </w:rPr>
        <w:lastRenderedPageBreak/>
        <w:t>второй блок (суждения №3, №10, №17) относятся высказывания, характеризующие роли взаимоотношений со сверстниками, их важность и значимость для испытуемых. В них нашел отражение эмоциональный и поведенческий аспект взаимоотношений со сверстниками. Значимость, важность для человека вещей, в которые он одет, предметов, в которые его окружают, не вызывает никаких сомнений.</w:t>
      </w:r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color w:val="333333"/>
          <w:sz w:val="28"/>
          <w:szCs w:val="28"/>
        </w:rPr>
        <w:t xml:space="preserve">Суждения, которые вошли в третий блок (суждения №2, №9, №16) и описывают вещное окружение человека, к ним можно отнести обстановку в квартире, одежду, которую мы носим, книги, картины, магнитофоны и машины, украшения и тому подобное. Люди далеко не безразлично относятся к приобретению некоторых из названных предметов, более того, есть люди, для которых приобретение предметов становится главным в жизни. Это характеризует одну из сторон ценностной направленности человека. Ценностная направленность, ценностные ориентации связаны не только с вещным окружением человека, с его направленностью </w:t>
      </w:r>
      <w:proofErr w:type="gramStart"/>
      <w:r w:rsidRPr="005721BC">
        <w:rPr>
          <w:rFonts w:ascii="Times New Roman" w:hAnsi="Times New Roman"/>
          <w:color w:val="333333"/>
          <w:sz w:val="28"/>
          <w:szCs w:val="28"/>
        </w:rPr>
        <w:t>во</w:t>
      </w:r>
      <w:proofErr w:type="gramEnd"/>
      <w:r w:rsidRPr="005721BC">
        <w:rPr>
          <w:rFonts w:ascii="Times New Roman" w:hAnsi="Times New Roman"/>
          <w:color w:val="333333"/>
          <w:sz w:val="28"/>
          <w:szCs w:val="28"/>
        </w:rPr>
        <w:t xml:space="preserve"> вне, но и самым человеком, с его личностными качествами и свойствами. У человека всегда есть стремление быть умнее, красивее, сильнее и так далее, то есть соответствовать конкретному или обобщенному идеалу. В зависимости от своего идеала, человек как-то себя и оценивает, то есть имеет определенное представление о себе. Образ «Я» это и есть представление индивида о самом себе. Таким образом, суждения, характеризующие образ «Я» включены в четвертый блок. Представление личности о себе имеет нравственный аспект блок (суждения №4, №11), регулятивно-волевой (№5, №12) и информативно-культурный (№6, №13). В последний пятый блок (суждения №7, №14, №18, №19) входят высказывания, связанные с важностью и значимостью для человека того положения, которое он занимает в различных сферах жизнедеятельности. К этим сферам можно соотнести роль профессии, через которую личность </w:t>
      </w:r>
      <w:proofErr w:type="spellStart"/>
      <w:r w:rsidRPr="005721BC">
        <w:rPr>
          <w:rFonts w:ascii="Times New Roman" w:hAnsi="Times New Roman"/>
          <w:color w:val="333333"/>
          <w:sz w:val="28"/>
          <w:szCs w:val="28"/>
        </w:rPr>
        <w:t>самоутверждает</w:t>
      </w:r>
      <w:proofErr w:type="spellEnd"/>
      <w:r w:rsidRPr="005721BC">
        <w:rPr>
          <w:rFonts w:ascii="Times New Roman" w:hAnsi="Times New Roman"/>
          <w:color w:val="333333"/>
          <w:sz w:val="28"/>
          <w:szCs w:val="28"/>
        </w:rPr>
        <w:t xml:space="preserve"> себя (№7), самоутверждение в обещании и взаимоотношениях со сверстниками (№18), возможность показать себя и реализовать свои возможности через вещное окружение (№14). И, наконец, </w:t>
      </w:r>
      <w:r w:rsidRPr="005721BC">
        <w:rPr>
          <w:rFonts w:ascii="Times New Roman" w:hAnsi="Times New Roman"/>
          <w:color w:val="333333"/>
          <w:sz w:val="28"/>
          <w:szCs w:val="28"/>
        </w:rPr>
        <w:lastRenderedPageBreak/>
        <w:t>через самовоспитание человека утверждается в собственных глазах (№19). Стремление занять определенное положение среди сверстников, чтобы тебя уважали, ценили, а возможно и преклонялись, особенно характерно для школьников подросткового возраста и старшеклассников. Однако</w:t>
      </w:r>
      <w:proofErr w:type="gramStart"/>
      <w:r w:rsidRPr="005721BC">
        <w:rPr>
          <w:rFonts w:ascii="Times New Roman" w:hAnsi="Times New Roman"/>
          <w:color w:val="333333"/>
          <w:sz w:val="28"/>
          <w:szCs w:val="28"/>
        </w:rPr>
        <w:t>,</w:t>
      </w:r>
      <w:proofErr w:type="gramEnd"/>
      <w:r w:rsidRPr="005721BC">
        <w:rPr>
          <w:rFonts w:ascii="Times New Roman" w:hAnsi="Times New Roman"/>
          <w:color w:val="333333"/>
          <w:sz w:val="28"/>
          <w:szCs w:val="28"/>
        </w:rPr>
        <w:t xml:space="preserve"> пути самоутверждения бывают разные и задача педагогов найти наиболее приемлемый для школьников данного возраста и социально оправданный подход в плане самоутверждения личности.</w:t>
      </w:r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color w:val="333333"/>
          <w:sz w:val="28"/>
          <w:szCs w:val="28"/>
        </w:rPr>
        <w:t xml:space="preserve">В соответствии с предложенной методикой исследования регуляция личностного поведения зависит от времени, то есть как ценностные ориентации, выполняя функцию психологического механизма, детерминируют поведение в настоящее время или будут определять поведение в ближайшем и отдаленном будущем. На время и уровень регуляции личностного поведения указывают вопросы: а) насколько вы активно </w:t>
      </w:r>
      <w:proofErr w:type="gramStart"/>
      <w:r w:rsidRPr="005721BC">
        <w:rPr>
          <w:rFonts w:ascii="Times New Roman" w:hAnsi="Times New Roman"/>
          <w:color w:val="333333"/>
          <w:sz w:val="28"/>
          <w:szCs w:val="28"/>
        </w:rPr>
        <w:t>добиваетесь</w:t>
      </w:r>
      <w:proofErr w:type="gramEnd"/>
      <w:r w:rsidRPr="005721BC">
        <w:rPr>
          <w:rFonts w:ascii="Times New Roman" w:hAnsi="Times New Roman"/>
          <w:color w:val="333333"/>
          <w:sz w:val="28"/>
          <w:szCs w:val="28"/>
        </w:rPr>
        <w:t xml:space="preserve"> реализации обозначенной в суждении ценности? – в настоящее время; б) как часто вы мечтаете, фантазируете о конкретном предмете, явлении? – ближайшая перспектива; в) насколько для вашей будущей жизни важно, то о чем говорится в суждении? Отдаленная перспектива. Таким образом, уровни регуляции личностного поведения и временной параметр регуляции совпадают.</w:t>
      </w:r>
    </w:p>
    <w:p w:rsidR="005721BC" w:rsidRPr="005721BC" w:rsidRDefault="005721BC" w:rsidP="005721BC">
      <w:p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Times New Roman" w:hAnsi="Times New Roman"/>
          <w:color w:val="333333"/>
          <w:sz w:val="28"/>
          <w:szCs w:val="28"/>
        </w:rPr>
      </w:pPr>
      <w:r w:rsidRPr="005721BC">
        <w:rPr>
          <w:rFonts w:ascii="Times New Roman" w:hAnsi="Times New Roman"/>
          <w:color w:val="333333"/>
          <w:sz w:val="28"/>
          <w:szCs w:val="28"/>
        </w:rPr>
        <w:t xml:space="preserve">Обработку и интерпретацию полученных данных полезно начать с нахождения среднего арифметического по всем суждениям в </w:t>
      </w:r>
      <w:proofErr w:type="gramStart"/>
      <w:r w:rsidRPr="005721BC">
        <w:rPr>
          <w:rFonts w:ascii="Times New Roman" w:hAnsi="Times New Roman"/>
          <w:color w:val="333333"/>
          <w:sz w:val="28"/>
          <w:szCs w:val="28"/>
        </w:rPr>
        <w:t>зависимости</w:t>
      </w:r>
      <w:proofErr w:type="gramEnd"/>
      <w:r w:rsidRPr="005721BC">
        <w:rPr>
          <w:rFonts w:ascii="Times New Roman" w:hAnsi="Times New Roman"/>
          <w:color w:val="333333"/>
          <w:sz w:val="28"/>
          <w:szCs w:val="28"/>
        </w:rPr>
        <w:t xml:space="preserve"> от уровня регуляции личностного поведения сравнивая средине арифметические по величине, можно прийти к выводу, какой из уровней регуляции поведения более актуален для школьников и наиболее интенсивно формируется.</w:t>
      </w:r>
    </w:p>
    <w:p w:rsidR="005721BC" w:rsidRPr="005721BC" w:rsidRDefault="005721BC" w:rsidP="005721BC">
      <w:pPr>
        <w:ind w:firstLine="851"/>
        <w:jc w:val="center"/>
        <w:rPr>
          <w:b/>
          <w:sz w:val="44"/>
        </w:rPr>
      </w:pPr>
    </w:p>
    <w:sectPr w:rsidR="005721BC" w:rsidRPr="00572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BC"/>
    <w:rsid w:val="005721BC"/>
    <w:rsid w:val="006E57EB"/>
    <w:rsid w:val="00DA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1BC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1BC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3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2024-11-10T18:23:00Z</dcterms:created>
  <dcterms:modified xsi:type="dcterms:W3CDTF">2024-11-10T18:29:00Z</dcterms:modified>
</cp:coreProperties>
</file>